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E3749E" w:rsidRPr="00E3749E">
        <w:rPr>
          <w:rFonts w:asciiTheme="minorEastAsia" w:hAnsiTheme="minorEastAsia" w:hint="eastAsia"/>
          <w:kern w:val="0"/>
          <w:sz w:val="22"/>
        </w:rPr>
        <w:t>体成分分析装置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DC" w:rsidRDefault="00A02DDC" w:rsidP="000D5995">
      <w:r>
        <w:separator/>
      </w:r>
    </w:p>
  </w:endnote>
  <w:endnote w:type="continuationSeparator" w:id="0">
    <w:p w:rsidR="00A02DDC" w:rsidRDefault="00A02DDC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DC" w:rsidRDefault="00A02DDC" w:rsidP="000D5995">
      <w:r>
        <w:separator/>
      </w:r>
    </w:p>
  </w:footnote>
  <w:footnote w:type="continuationSeparator" w:id="0">
    <w:p w:rsidR="00A02DDC" w:rsidRDefault="00A02DDC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11EE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02DDC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3749E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89ED-BB10-4224-ADFA-21B5ABA4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2015-12-25T02:52:00Z</cp:lastPrinted>
  <dcterms:created xsi:type="dcterms:W3CDTF">2022-01-13T05:27:00Z</dcterms:created>
  <dcterms:modified xsi:type="dcterms:W3CDTF">2022-01-13T05:27:00Z</dcterms:modified>
</cp:coreProperties>
</file>